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7669" w14:textId="46E79FFD" w:rsidR="002177BF" w:rsidRPr="00327997" w:rsidRDefault="002177BF" w:rsidP="002177BF">
      <w:pPr>
        <w:pStyle w:val="3GPPHeader"/>
        <w:rPr>
          <w:highlight w:val="yellow"/>
        </w:rPr>
      </w:pPr>
      <w:r w:rsidRPr="00327997">
        <w:t>3GPP TSG-RAN WG1</w:t>
      </w:r>
      <w:r>
        <w:t xml:space="preserve"> #8</w:t>
      </w:r>
      <w:r w:rsidR="00320FBD">
        <w:t>9</w:t>
      </w:r>
      <w:r w:rsidR="006B1A4B">
        <w:t>ah-NR</w:t>
      </w:r>
      <w:r w:rsidRPr="00327997">
        <w:tab/>
      </w:r>
      <w:r w:rsidR="000F66D0" w:rsidRPr="000F66D0">
        <w:t>R1-1711012</w:t>
      </w:r>
    </w:p>
    <w:p w14:paraId="36B295ED" w14:textId="77777777" w:rsidR="00045FE0" w:rsidRDefault="006B1A4B" w:rsidP="00045FE0">
      <w:pPr>
        <w:pStyle w:val="3GPPHeader"/>
      </w:pPr>
      <w:r>
        <w:t>Qingdao</w:t>
      </w:r>
      <w:r w:rsidR="00045FE0">
        <w:t>, China</w:t>
      </w:r>
      <w:r w:rsidR="00045FE0" w:rsidRPr="009C6832">
        <w:t xml:space="preserve">, </w:t>
      </w:r>
      <w:r>
        <w:t>27</w:t>
      </w:r>
      <w:r w:rsidR="00045FE0" w:rsidRPr="00356A14">
        <w:rPr>
          <w:vertAlign w:val="superscript"/>
        </w:rPr>
        <w:t>th</w:t>
      </w:r>
      <w:r w:rsidR="00045FE0">
        <w:t xml:space="preserve"> </w:t>
      </w:r>
      <w:r w:rsidR="00045FE0" w:rsidRPr="009C6832">
        <w:t xml:space="preserve">– </w:t>
      </w:r>
      <w:r>
        <w:t>30</w:t>
      </w:r>
      <w:r w:rsidR="00045FE0" w:rsidRPr="00356A14">
        <w:rPr>
          <w:vertAlign w:val="superscript"/>
        </w:rPr>
        <w:t>th</w:t>
      </w:r>
      <w:r>
        <w:t xml:space="preserve"> June</w:t>
      </w:r>
      <w:r w:rsidR="00045FE0" w:rsidRPr="009C6832">
        <w:t>, 20</w:t>
      </w:r>
      <w:r w:rsidR="00045FE0">
        <w:t>17</w:t>
      </w:r>
    </w:p>
    <w:p w14:paraId="7C2E81A1" w14:textId="77777777" w:rsidR="00E90E49" w:rsidRPr="00CE0424" w:rsidRDefault="00E90E49" w:rsidP="00357380">
      <w:pPr>
        <w:pStyle w:val="3GPPHeader"/>
      </w:pPr>
    </w:p>
    <w:p w14:paraId="1F300A35" w14:textId="77777777" w:rsidR="00E90E49" w:rsidRPr="00327997" w:rsidRDefault="003D3C45" w:rsidP="00327997">
      <w:pPr>
        <w:pStyle w:val="3GPPHeader"/>
      </w:pPr>
      <w:r w:rsidRPr="00327997">
        <w:t>Source:</w:t>
      </w:r>
      <w:r w:rsidR="00E90E49" w:rsidRPr="00327997">
        <w:tab/>
      </w:r>
      <w:r w:rsidR="00F64C2B" w:rsidRPr="00327997">
        <w:t>Ericsson</w:t>
      </w:r>
    </w:p>
    <w:p w14:paraId="11044B87" w14:textId="77777777" w:rsidR="00E90E49" w:rsidRPr="00327997" w:rsidRDefault="003D3C45" w:rsidP="00327997">
      <w:pPr>
        <w:pStyle w:val="3GPPHeader"/>
      </w:pPr>
      <w:r w:rsidRPr="00327997">
        <w:t>Title:</w:t>
      </w:r>
      <w:r w:rsidR="00E90E49" w:rsidRPr="00327997">
        <w:tab/>
      </w:r>
      <w:r w:rsidR="006E27FE">
        <w:t>UL multi</w:t>
      </w:r>
      <w:r w:rsidR="003E4112">
        <w:t>-</w:t>
      </w:r>
      <w:r w:rsidR="006E27FE">
        <w:t>panel transmission</w:t>
      </w:r>
    </w:p>
    <w:p w14:paraId="6CD23D53" w14:textId="7D3D137B" w:rsidR="00952A24" w:rsidRPr="00164BA1" w:rsidRDefault="00952A24" w:rsidP="00327997">
      <w:pPr>
        <w:pStyle w:val="3GPPHeader"/>
        <w:rPr>
          <w:lang w:val="en-US"/>
        </w:rPr>
      </w:pPr>
      <w:r w:rsidRPr="00164BA1">
        <w:rPr>
          <w:lang w:val="en-US"/>
        </w:rPr>
        <w:t>Agenda Item:</w:t>
      </w:r>
      <w:r w:rsidRPr="00164BA1">
        <w:rPr>
          <w:lang w:val="en-US"/>
        </w:rPr>
        <w:tab/>
      </w:r>
      <w:r w:rsidR="005159B0">
        <w:rPr>
          <w:lang w:val="en-US"/>
        </w:rPr>
        <w:t>5.1.2.1.6</w:t>
      </w:r>
    </w:p>
    <w:p w14:paraId="58879DB3" w14:textId="77777777" w:rsidR="00E64F97" w:rsidRPr="00E64F97" w:rsidRDefault="00E90E49" w:rsidP="00084BD4">
      <w:pPr>
        <w:pStyle w:val="3GPPHeader"/>
      </w:pPr>
      <w:r w:rsidRPr="00327997">
        <w:t>Document for:</w:t>
      </w:r>
      <w:r w:rsidRPr="00327997">
        <w:tab/>
      </w:r>
      <w:r w:rsidR="00A15745">
        <w:t>Discussion and</w:t>
      </w:r>
      <w:r w:rsidR="00952A24" w:rsidRPr="009C6832">
        <w:t xml:space="preserve"> </w:t>
      </w:r>
      <w:r w:rsidRPr="009C6832">
        <w:t>Decision</w:t>
      </w:r>
    </w:p>
    <w:p w14:paraId="65B9C24D" w14:textId="77777777" w:rsidR="00E90E49" w:rsidRPr="00CE0424" w:rsidRDefault="007F75D5" w:rsidP="00CE0424">
      <w:pPr>
        <w:pStyle w:val="Heading1"/>
      </w:pPr>
      <w:r>
        <w:t>Introduction</w:t>
      </w:r>
    </w:p>
    <w:p w14:paraId="226001DB" w14:textId="4D0DA6DF" w:rsidR="00BF7642" w:rsidRDefault="00BD7C86" w:rsidP="00BF7642">
      <w:pPr>
        <w:pStyle w:val="BodyText"/>
      </w:pPr>
      <w:r>
        <w:t>Uplink</w:t>
      </w:r>
      <w:r w:rsidR="00BB42D1">
        <w:t xml:space="preserve"> multi-panel </w:t>
      </w:r>
      <w:r w:rsidR="00A032A4">
        <w:t xml:space="preserve">operation </w:t>
      </w:r>
      <w:r w:rsidR="00BB42D1">
        <w:t xml:space="preserve">has been studied for some time, as can be seen from the agreements below.  </w:t>
      </w:r>
      <w:r w:rsidR="00A032A4">
        <w:t>Two of the p</w:t>
      </w:r>
      <w:r w:rsidR="00E11B46">
        <w:t>rincipal</w:t>
      </w:r>
      <w:r w:rsidR="00BB42D1">
        <w:t xml:space="preserve"> </w:t>
      </w:r>
      <w:r w:rsidR="00E11B46">
        <w:t xml:space="preserve">considerations </w:t>
      </w:r>
      <w:r>
        <w:t xml:space="preserve">are </w:t>
      </w:r>
      <w:r w:rsidR="00BB42D1">
        <w:t>the use of coherent or non-coherent transmission across panels.</w:t>
      </w:r>
      <w:r w:rsidR="00A032A4">
        <w:t xml:space="preserve">  </w:t>
      </w:r>
      <w:r w:rsidR="00D07A1F">
        <w:t>Given its potential for greater gain</w:t>
      </w:r>
      <w:r w:rsidR="00A032A4">
        <w:t>, i</w:t>
      </w:r>
      <w:r w:rsidR="00A032A4" w:rsidRPr="007E4357">
        <w:t xml:space="preserve">n this contribution, we consider the </w:t>
      </w:r>
      <w:r w:rsidR="00D07A1F">
        <w:t xml:space="preserve">performance </w:t>
      </w:r>
      <w:r w:rsidR="00A032A4" w:rsidRPr="007E4357">
        <w:t xml:space="preserve">of coherent inter-panel transmission.  </w:t>
      </w:r>
    </w:p>
    <w:p w14:paraId="5833E807" w14:textId="77777777" w:rsidR="00E3707D" w:rsidRPr="00626376" w:rsidRDefault="00E3707D" w:rsidP="00E3707D">
      <w:pPr>
        <w:rPr>
          <w:rFonts w:eastAsia="MS Mincho"/>
          <w:b/>
          <w:u w:val="single"/>
          <w:lang w:eastAsia="ja-JP"/>
        </w:rPr>
      </w:pPr>
      <w:r w:rsidRPr="005A1C8A">
        <w:rPr>
          <w:rFonts w:eastAsia="MS Mincho" w:hint="eastAsia"/>
          <w:b/>
          <w:highlight w:val="green"/>
          <w:u w:val="single"/>
          <w:lang w:eastAsia="ja-JP"/>
        </w:rPr>
        <w:t>Agreements:</w:t>
      </w:r>
      <w:r>
        <w:rPr>
          <w:rFonts w:eastAsia="MS Mincho"/>
          <w:b/>
          <w:u w:val="single"/>
          <w:lang w:eastAsia="ja-JP"/>
        </w:rPr>
        <w:t>(</w:t>
      </w:r>
      <w:r w:rsidR="00BB42D1">
        <w:rPr>
          <w:rFonts w:eastAsia="MS Mincho"/>
          <w:b/>
          <w:u w:val="single"/>
          <w:lang w:eastAsia="ja-JP"/>
        </w:rPr>
        <w:t>RAN1#</w:t>
      </w:r>
      <w:r>
        <w:rPr>
          <w:rFonts w:eastAsia="MS Mincho"/>
          <w:b/>
          <w:u w:val="single"/>
          <w:lang w:eastAsia="ja-JP"/>
        </w:rPr>
        <w:t>86b)</w:t>
      </w:r>
    </w:p>
    <w:p w14:paraId="5A593A98"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val="en-US" w:eastAsia="ja-JP"/>
        </w:rPr>
        <w:t>Study at least the following different multi-panel structures at both TRP and UE</w:t>
      </w:r>
    </w:p>
    <w:p w14:paraId="2C29C232" w14:textId="77777777"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Uniform </w:t>
      </w:r>
      <w:r w:rsidRPr="00626376">
        <w:rPr>
          <w:rFonts w:eastAsia="MS Mincho"/>
          <w:u w:val="single"/>
          <w:lang w:val="en-US" w:eastAsia="ja-JP"/>
        </w:rPr>
        <w:t xml:space="preserve">array: </w:t>
      </w:r>
      <w:r w:rsidRPr="00626376">
        <w:rPr>
          <w:rFonts w:eastAsia="MS Mincho"/>
          <w:lang w:val="en-US" w:eastAsia="ja-JP"/>
        </w:rPr>
        <w:t>antenna elements with the same polarization from multiple panels are uniformly distributed in horizontal and vertical dimensions respectively (see Fig.1(a)</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590BBDFF" w14:textId="77777777"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Non-uniform </w:t>
      </w:r>
      <w:r w:rsidRPr="00626376">
        <w:rPr>
          <w:rFonts w:eastAsia="MS Mincho"/>
          <w:u w:val="single"/>
          <w:lang w:val="en-US" w:eastAsia="ja-JP"/>
        </w:rPr>
        <w:t>array:</w:t>
      </w:r>
      <w:r w:rsidRPr="00626376">
        <w:rPr>
          <w:rFonts w:eastAsia="MS Mincho"/>
          <w:lang w:val="en-US" w:eastAsia="ja-JP"/>
        </w:rPr>
        <w:t xml:space="preserve"> antenna elements with same polarization from multiple panels are not uniformly distributed in horizontal or vertical dimension (see Fig.1(b)</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3284C491"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eastAsia="ja-JP"/>
        </w:rPr>
        <w:t>Study the coherent</w:t>
      </w:r>
      <w:r>
        <w:rPr>
          <w:rFonts w:eastAsia="MS Mincho" w:hint="eastAsia"/>
          <w:lang w:eastAsia="ja-JP"/>
        </w:rPr>
        <w:t>/non-coherent</w:t>
      </w:r>
      <w:r w:rsidRPr="00626376">
        <w:rPr>
          <w:rFonts w:eastAsia="MS Mincho"/>
          <w:lang w:eastAsia="ja-JP"/>
        </w:rPr>
        <w:t xml:space="preserve"> MIMO transmission based on </w:t>
      </w:r>
      <w:r>
        <w:rPr>
          <w:rFonts w:eastAsia="MS Mincho" w:hint="eastAsia"/>
          <w:lang w:eastAsia="ja-JP"/>
        </w:rPr>
        <w:t>uniform/</w:t>
      </w:r>
      <w:r w:rsidRPr="00626376">
        <w:rPr>
          <w:rFonts w:eastAsia="MS Mincho"/>
          <w:lang w:eastAsia="ja-JP"/>
        </w:rPr>
        <w:t xml:space="preserve">non-uniform </w:t>
      </w:r>
      <w:r>
        <w:rPr>
          <w:rFonts w:eastAsia="MS Mincho" w:hint="eastAsia"/>
          <w:lang w:eastAsia="ja-JP"/>
        </w:rPr>
        <w:t>array</w:t>
      </w:r>
      <w:r w:rsidRPr="00626376">
        <w:rPr>
          <w:rFonts w:eastAsia="MS Mincho"/>
          <w:lang w:eastAsia="ja-JP"/>
        </w:rPr>
        <w:t xml:space="preserve"> structure at TRP or UE</w:t>
      </w:r>
    </w:p>
    <w:p w14:paraId="2A75BBDB" w14:textId="77777777" w:rsidR="00E3707D" w:rsidRPr="00164BA1"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lang w:eastAsia="ja-JP"/>
        </w:rPr>
        <w:t>E</w:t>
      </w:r>
      <w:r>
        <w:rPr>
          <w:rFonts w:eastAsia="MS Mincho" w:hint="eastAsia"/>
          <w:lang w:eastAsia="ja-JP"/>
        </w:rPr>
        <w:t xml:space="preserve">.g., </w:t>
      </w:r>
      <w:r w:rsidRPr="00626376">
        <w:rPr>
          <w:rFonts w:eastAsia="MS Mincho"/>
          <w:lang w:eastAsia="ja-JP"/>
        </w:rPr>
        <w:t>Codebook design</w:t>
      </w:r>
      <w:r>
        <w:rPr>
          <w:rFonts w:eastAsia="MS Mincho" w:hint="eastAsia"/>
          <w:lang w:eastAsia="ja-JP"/>
        </w:rPr>
        <w:t>, calibration accuracy, interference measurement, advanced receiver design, interference hypothesis</w:t>
      </w:r>
    </w:p>
    <w:p w14:paraId="01B4777C" w14:textId="77777777" w:rsidR="00BB42D1" w:rsidRPr="00626376" w:rsidRDefault="00BB42D1" w:rsidP="00164BA1">
      <w:pPr>
        <w:overflowPunct/>
        <w:autoSpaceDE/>
        <w:autoSpaceDN/>
        <w:adjustRightInd/>
        <w:spacing w:after="0"/>
        <w:jc w:val="left"/>
        <w:textAlignment w:val="auto"/>
        <w:rPr>
          <w:rFonts w:eastAsia="MS Mincho"/>
          <w:lang w:val="en-US" w:eastAsia="ja-JP"/>
        </w:rPr>
      </w:pPr>
    </w:p>
    <w:p w14:paraId="035888FF" w14:textId="77777777"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768C53E9"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007C081A"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Should consider both uniform and non-uniform array </w:t>
      </w:r>
    </w:p>
    <w:p w14:paraId="314F7861"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50C9FE26"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7027E622"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FFS QCL related aspects</w:t>
      </w:r>
    </w:p>
    <w:p w14:paraId="45B4A548"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3E35899B"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26ECDFF8"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6858ECB5" w14:textId="77777777" w:rsidR="006B1A4B" w:rsidRDefault="00E3707D" w:rsidP="006B1A4B">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5046ADAB" w14:textId="77777777" w:rsidR="00016B61" w:rsidRDefault="000F5978" w:rsidP="00971BB3">
      <w:pPr>
        <w:pStyle w:val="Heading1"/>
      </w:pPr>
      <w:bookmarkStart w:id="0" w:name="_Ref178064866"/>
      <w:bookmarkStart w:id="1" w:name="_GoBack"/>
      <w:bookmarkEnd w:id="1"/>
      <w:r>
        <w:t>Discussion</w:t>
      </w:r>
    </w:p>
    <w:p w14:paraId="42816B03" w14:textId="5DBA5FDA" w:rsidR="00F301BB" w:rsidRPr="00F301BB" w:rsidRDefault="00F301BB" w:rsidP="00F301BB">
      <w:pPr>
        <w:pStyle w:val="Heading2"/>
      </w:pPr>
      <w:r>
        <w:t>Coherent transmission</w:t>
      </w:r>
      <w:r w:rsidR="00844CE6">
        <w:t xml:space="preserve"> across panels</w:t>
      </w:r>
    </w:p>
    <w:p w14:paraId="79F32F86" w14:textId="77777777" w:rsidR="00AD4AE7" w:rsidRDefault="003E4112" w:rsidP="000F5978">
      <w:r>
        <w:t>Different type</w:t>
      </w:r>
      <w:r w:rsidR="0076109D">
        <w:t>s</w:t>
      </w:r>
      <w:r>
        <w:t xml:space="preserve"> of antenna configurations at the UE ha</w:t>
      </w:r>
      <w:r w:rsidR="0076109D">
        <w:t>ve</w:t>
      </w:r>
      <w:r>
        <w:t xml:space="preserve"> been agreed </w:t>
      </w:r>
      <w:r w:rsidR="0076109D">
        <w:t xml:space="preserve">for NR evaluations </w:t>
      </w:r>
      <w:r>
        <w:t xml:space="preserve">and can be found in </w:t>
      </w:r>
      <w:r w:rsidR="00D63910">
        <w:t>[1]</w:t>
      </w:r>
      <w:r>
        <w:t xml:space="preserve">, table </w:t>
      </w:r>
      <w:r w:rsidR="00902119">
        <w:t>A.2.1-4</w:t>
      </w:r>
      <w:r>
        <w:t xml:space="preserve">. </w:t>
      </w:r>
      <w:r w:rsidR="00AD4AE7">
        <w:t>For carri</w:t>
      </w:r>
      <w:r w:rsidR="00320FBD">
        <w:t>er frequencies below 6GHz</w:t>
      </w:r>
      <w:r w:rsidR="00D63910">
        <w:t>,</w:t>
      </w:r>
      <w:r w:rsidR="00902119">
        <w:t xml:space="preserve"> ULA a</w:t>
      </w:r>
      <w:r w:rsidR="00320FBD">
        <w:t>ntenna configuration</w:t>
      </w:r>
      <w:r w:rsidR="00D63910">
        <w:t>s</w:t>
      </w:r>
      <w:r w:rsidR="00320FBD">
        <w:t xml:space="preserve"> comprise a single panel</w:t>
      </w:r>
      <w:r w:rsidR="00902119">
        <w:t xml:space="preserve"> </w:t>
      </w:r>
      <w:r w:rsidR="00320FBD">
        <w:t>of</w:t>
      </w:r>
      <w:r w:rsidR="00AD4AE7">
        <w:t xml:space="preserve"> </w:t>
      </w:r>
      <w:r w:rsidR="00320FBD">
        <w:t xml:space="preserve">dual polarized elements with </w:t>
      </w:r>
      <w:r w:rsidR="00AD4AE7">
        <w:t>omnidirectional b</w:t>
      </w:r>
      <w:r w:rsidR="00902119">
        <w:t>e</w:t>
      </w:r>
      <w:r w:rsidR="00320FBD">
        <w:t>am patterns</w:t>
      </w:r>
      <w:r w:rsidR="00AD4AE7">
        <w:t>. F</w:t>
      </w:r>
      <w:r>
        <w:t xml:space="preserve">or carrier frequency above 6GHz, </w:t>
      </w:r>
      <w:r w:rsidR="00AD4AE7">
        <w:t xml:space="preserve">the configurations include </w:t>
      </w:r>
      <w:r>
        <w:t>2 and 4 panels</w:t>
      </w:r>
      <w:r w:rsidR="00AD4AE7">
        <w:t>,</w:t>
      </w:r>
      <w:r>
        <w:t xml:space="preserve"> pointing in different directions to have quasi-omnidirectional coverage</w:t>
      </w:r>
      <w:r w:rsidR="00AD4AE7">
        <w:t xml:space="preserve"> and e</w:t>
      </w:r>
      <w:r>
        <w:t>ach individual panel is either single or dual polarized</w:t>
      </w:r>
      <w:r w:rsidR="00AD4AE7">
        <w:t>.</w:t>
      </w:r>
      <w:r w:rsidR="00844CE6">
        <w:t xml:space="preserve"> </w:t>
      </w:r>
      <w:r w:rsidR="00AD4AE7">
        <w:t>Element patterns have 90</w:t>
      </w:r>
      <w:r w:rsidR="00D63910">
        <w:t>°</w:t>
      </w:r>
      <w:r w:rsidR="00AD4AE7">
        <w:t xml:space="preserve"> half power beamwidth both in elevation and azimuth.</w:t>
      </w:r>
    </w:p>
    <w:p w14:paraId="017314EE" w14:textId="77777777" w:rsidR="00844CE6" w:rsidRDefault="00320FBD" w:rsidP="000F5978">
      <w:r>
        <w:t>While i</w:t>
      </w:r>
      <w:r w:rsidR="00844CE6">
        <w:t xml:space="preserve">t’s </w:t>
      </w:r>
      <w:r w:rsidR="00D63910">
        <w:t xml:space="preserve">expected </w:t>
      </w:r>
      <w:r w:rsidR="00844CE6">
        <w:t xml:space="preserve">that NR </w:t>
      </w:r>
      <w:r w:rsidR="00D63910">
        <w:t xml:space="preserve">will </w:t>
      </w:r>
      <w:r w:rsidR="00844CE6">
        <w:t>support coher</w:t>
      </w:r>
      <w:r w:rsidR="001D61B5">
        <w:t>ent transmission below 6GHz</w:t>
      </w:r>
      <w:r w:rsidR="00D63910">
        <w:t>,</w:t>
      </w:r>
      <w:r w:rsidR="001D61B5">
        <w:t xml:space="preserve"> there has been </w:t>
      </w:r>
      <w:r w:rsidR="00844CE6">
        <w:t xml:space="preserve">discussion </w:t>
      </w:r>
      <w:r w:rsidR="001D61B5">
        <w:t xml:space="preserve">whether coherent transmission </w:t>
      </w:r>
      <w:r w:rsidR="00D63910">
        <w:t xml:space="preserve">should </w:t>
      </w:r>
      <w:r w:rsidR="001D61B5">
        <w:t xml:space="preserve">be supported across panels above 6GHz. This is also the </w:t>
      </w:r>
      <w:r w:rsidR="00D63910">
        <w:t xml:space="preserve">focus </w:t>
      </w:r>
      <w:r w:rsidR="001D61B5">
        <w:t>of this contribution.</w:t>
      </w:r>
    </w:p>
    <w:p w14:paraId="2DBDD0BA" w14:textId="3205303B" w:rsidR="00484051" w:rsidRDefault="00AD4AE7" w:rsidP="00314562">
      <w:r>
        <w:lastRenderedPageBreak/>
        <w:t xml:space="preserve">In case panel orientations differ </w:t>
      </w:r>
      <w:r w:rsidR="00D63910">
        <w:t xml:space="preserve">by </w:t>
      </w:r>
      <w:r>
        <w:t>90</w:t>
      </w:r>
      <w:r w:rsidR="00D63910">
        <w:t>°,</w:t>
      </w:r>
      <w:r>
        <w:t xml:space="preserve"> the crossover gain (</w:t>
      </w:r>
      <w:r w:rsidR="00D63910">
        <w:t xml:space="preserve">the </w:t>
      </w:r>
      <w:r>
        <w:t>gain at 45</w:t>
      </w:r>
      <w:r w:rsidR="00D63910">
        <w:t>°</w:t>
      </w:r>
      <w:r>
        <w:t xml:space="preserve"> off boresight) becomes -3dB compared to the gain in </w:t>
      </w:r>
      <w:r w:rsidR="00D63910">
        <w:t xml:space="preserve">the </w:t>
      </w:r>
      <w:r>
        <w:t>boresight direction.</w:t>
      </w:r>
      <w:r w:rsidR="00F05DDE">
        <w:t xml:space="preserve"> Further, the</w:t>
      </w:r>
      <w:r w:rsidR="006B1A4B">
        <w:t xml:space="preserve"> element</w:t>
      </w:r>
      <w:r w:rsidR="00F05DDE">
        <w:t xml:space="preserve"> gain difference is small</w:t>
      </w:r>
      <w:r w:rsidR="006D71A4">
        <w:t xml:space="preserve"> between adjacent panels</w:t>
      </w:r>
      <w:r w:rsidR="00F05DDE">
        <w:t xml:space="preserve"> in a significantly wide sector around the crossover direction which indicates that there is a potential for substantial gains by performing coherent transmission across panels. </w:t>
      </w:r>
      <w:r w:rsidR="006B1A4B">
        <w:t xml:space="preserve">A simplified analysis on potential gains in a LOS scenario </w:t>
      </w:r>
      <w:r w:rsidR="008E698C">
        <w:t xml:space="preserve">was </w:t>
      </w:r>
      <w:r w:rsidR="006B1A4B">
        <w:t>presented in [1].</w:t>
      </w:r>
      <w:r w:rsidR="00314562">
        <w:t xml:space="preserve"> In this contribution a</w:t>
      </w:r>
      <w:r w:rsidR="006B1A4B">
        <w:t xml:space="preserve"> similar analysis is presented but </w:t>
      </w:r>
      <w:r w:rsidR="006C2569">
        <w:t>conducted</w:t>
      </w:r>
      <w:r w:rsidR="00314562">
        <w:t xml:space="preserve"> with</w:t>
      </w:r>
      <w:r w:rsidR="006B1A4B">
        <w:t xml:space="preserve"> radio channels</w:t>
      </w:r>
      <w:r w:rsidR="00021E8E">
        <w:t xml:space="preserve"> representing an urban macro scenario </w:t>
      </w:r>
      <w:r w:rsidR="00314562">
        <w:t xml:space="preserve">at </w:t>
      </w:r>
      <w:r w:rsidR="00021E8E">
        <w:t>28GHz</w:t>
      </w:r>
      <w:r w:rsidR="00314562">
        <w:t xml:space="preserve">. </w:t>
      </w:r>
    </w:p>
    <w:p w14:paraId="65FD2EF5" w14:textId="6567FCC2" w:rsidR="006B1A4B" w:rsidRDefault="006B1A4B" w:rsidP="000F5978">
      <w:r>
        <w:t xml:space="preserve">The antenna setup </w:t>
      </w:r>
      <w:r w:rsidR="005255D9">
        <w:t>used comprises</w:t>
      </w:r>
      <w:r w:rsidR="00D833B2">
        <w:t xml:space="preserve"> four panels, each with 4 dual polarized elements</w:t>
      </w:r>
      <w:r w:rsidR="005255D9">
        <w:t>, and with 90 degree difference in pointing direction between adjacent</w:t>
      </w:r>
      <w:r w:rsidR="00021E8E">
        <w:t xml:space="preserve"> </w:t>
      </w:r>
      <w:r w:rsidR="005255D9">
        <w:t>panels</w:t>
      </w:r>
      <w:r>
        <w:t xml:space="preserve">. The channels are generated for a single dual polarized element at the </w:t>
      </w:r>
      <w:r w:rsidR="00021E8E">
        <w:t>gNB</w:t>
      </w:r>
      <w:r>
        <w:t xml:space="preserve"> for the sake of </w:t>
      </w:r>
      <w:r w:rsidR="00D833B2">
        <w:t xml:space="preserve">simplifying the analysis as there will be no need for beam management nor UE specific beamforming at the </w:t>
      </w:r>
      <w:r w:rsidR="00021E8E">
        <w:t>g</w:t>
      </w:r>
      <w:r w:rsidR="00D833B2">
        <w:t xml:space="preserve">NB. Channels have been generated for a total of 11400 </w:t>
      </w:r>
      <w:r w:rsidR="00C94015">
        <w:t>channel realizations</w:t>
      </w:r>
      <w:r w:rsidR="00D833B2">
        <w:t>, each channel comprising 48 frequency samples representing different RBs (resource blocks)</w:t>
      </w:r>
      <w:r w:rsidR="00E12A3D">
        <w:t xml:space="preserve">. The subcarrier spacing </w:t>
      </w:r>
      <w:r w:rsidR="007226F3">
        <w:t>was set to 15kHz</w:t>
      </w:r>
      <w:r w:rsidR="00C94015">
        <w:t>. The different channel realizations are representative for different UEs in different locations in the network.</w:t>
      </w:r>
    </w:p>
    <w:p w14:paraId="3CFF6078" w14:textId="0A4454EB" w:rsidR="00D833B2" w:rsidRDefault="00D833B2" w:rsidP="000F5978">
      <w:r>
        <w:t xml:space="preserve">To mimic the beam finding process </w:t>
      </w:r>
      <w:r w:rsidR="00021E8E">
        <w:t>several</w:t>
      </w:r>
      <w:r>
        <w:t xml:space="preserve"> </w:t>
      </w:r>
      <w:r w:rsidR="00F606D8">
        <w:t>DFT</w:t>
      </w:r>
      <w:r>
        <w:t xml:space="preserve"> beams, typical</w:t>
      </w:r>
      <w:r w:rsidR="00AC3365">
        <w:t>ly four, have been evaluated for each</w:t>
      </w:r>
      <w:r>
        <w:t xml:space="preserve"> panel</w:t>
      </w:r>
      <w:r w:rsidR="00AC3365">
        <w:t xml:space="preserve"> at the</w:t>
      </w:r>
      <w:r>
        <w:t xml:space="preserve"> UE. The same </w:t>
      </w:r>
      <w:r w:rsidR="00F606D8">
        <w:t>DFT</w:t>
      </w:r>
      <w:r>
        <w:t xml:space="preserve"> beam is assumed for both UE polarizations and the one showing the </w:t>
      </w:r>
      <w:r w:rsidR="00F606D8">
        <w:t xml:space="preserve">best metric, </w:t>
      </w:r>
      <w:r w:rsidR="00021E8E">
        <w:t xml:space="preserve">the </w:t>
      </w:r>
      <w:r>
        <w:t xml:space="preserve">total received power </w:t>
      </w:r>
      <w:r w:rsidR="00021E8E">
        <w:t xml:space="preserve">on downlink </w:t>
      </w:r>
      <w:r>
        <w:t xml:space="preserve">over all RBs, i.e. over both </w:t>
      </w:r>
      <w:r w:rsidR="00021E8E">
        <w:t>g</w:t>
      </w:r>
      <w:r>
        <w:t xml:space="preserve">NB antennas as well as UE </w:t>
      </w:r>
      <w:r w:rsidR="00F606D8">
        <w:t xml:space="preserve">beam </w:t>
      </w:r>
      <w:r>
        <w:t xml:space="preserve">polarizations, is selected as a beam candidate for </w:t>
      </w:r>
      <w:r w:rsidR="00AC3365">
        <w:t>the</w:t>
      </w:r>
      <w:r>
        <w:t xml:space="preserve"> panel. </w:t>
      </w:r>
      <w:r w:rsidR="00F606D8">
        <w:t>Note that each beam has two ports with mutually orthogonal polarizations.</w:t>
      </w:r>
    </w:p>
    <w:p w14:paraId="2C24B1EA" w14:textId="374D400A" w:rsidR="00D833B2" w:rsidRDefault="00D833B2" w:rsidP="000F5978">
      <w:r>
        <w:t>In a next step</w:t>
      </w:r>
      <w:r w:rsidR="008E698C">
        <w:t>,</w:t>
      </w:r>
      <w:r>
        <w:t xml:space="preserve"> </w:t>
      </w:r>
      <w:r w:rsidR="00F606D8">
        <w:t>the two beams with the highest metric are selected to be used in the subsequent UL transmissions</w:t>
      </w:r>
      <w:r w:rsidR="00AC3365">
        <w:t>. Either the two beams are always sounded or the UE decides, based on metric from beam management, to sound either one or two beams. In the latter case a threshold</w:t>
      </w:r>
      <w:r w:rsidR="000858F1">
        <w:t xml:space="preserve">, that is the difference </w:t>
      </w:r>
      <w:r w:rsidR="00E12A3D">
        <w:t>between received power in DL for the selected two beams,</w:t>
      </w:r>
      <w:r w:rsidR="00AC3365">
        <w:t xml:space="preserve"> of 2dB has been used in our simulation resulting in two-panel sounding in 51% of the cases. Further we have introduced a “genie” approach which here means that the gNB decides</w:t>
      </w:r>
      <w:r w:rsidR="00916F05">
        <w:t>, based on the UL sounding,</w:t>
      </w:r>
      <w:r w:rsidR="00AC3365">
        <w:t xml:space="preserve"> whether to use</w:t>
      </w:r>
      <w:r w:rsidR="00916F05">
        <w:t xml:space="preserve"> two beams or only</w:t>
      </w:r>
      <w:r w:rsidR="00AC3365">
        <w:t xml:space="preserve"> one</w:t>
      </w:r>
      <w:r w:rsidR="00916F05">
        <w:t xml:space="preserve"> beam, and then also which</w:t>
      </w:r>
      <w:r w:rsidR="00AC3365">
        <w:t xml:space="preserve"> </w:t>
      </w:r>
      <w:r w:rsidR="00916F05">
        <w:t>one of the two, for UL data transmission.</w:t>
      </w:r>
      <w:r w:rsidR="00A3070A">
        <w:t xml:space="preserve"> </w:t>
      </w:r>
    </w:p>
    <w:p w14:paraId="627D832A" w14:textId="26E874EC" w:rsidR="006B1A4B" w:rsidRDefault="00C0761A" w:rsidP="000F5978">
      <w:r>
        <w:t xml:space="preserve">The precoder used for UL transmission is </w:t>
      </w:r>
      <w:r w:rsidR="00916F05">
        <w:t xml:space="preserve">here selected from </w:t>
      </w:r>
      <w:r>
        <w:t xml:space="preserve">the rel-8 </w:t>
      </w:r>
      <w:r w:rsidR="00916F05">
        <w:t xml:space="preserve">DL </w:t>
      </w:r>
      <w:r>
        <w:t>codebooks</w:t>
      </w:r>
      <w:r w:rsidR="00E12A3D">
        <w:t>. In case of</w:t>
      </w:r>
      <w:r>
        <w:t xml:space="preserve"> </w:t>
      </w:r>
      <w:r w:rsidR="00916F05">
        <w:t>one beam (</w:t>
      </w:r>
      <w:r>
        <w:t>two ports</w:t>
      </w:r>
      <w:r w:rsidR="00916F05">
        <w:t>)</w:t>
      </w:r>
      <w:r>
        <w:t xml:space="preserve"> </w:t>
      </w:r>
      <w:r w:rsidR="00E12A3D">
        <w:t xml:space="preserve">there are four different PMI choices and in case of two beams (four ports) there are </w:t>
      </w:r>
      <w:r>
        <w:t xml:space="preserve">16 </w:t>
      </w:r>
      <w:r w:rsidR="00E12A3D">
        <w:t xml:space="preserve">different </w:t>
      </w:r>
      <w:r>
        <w:t>PMI</w:t>
      </w:r>
      <w:r w:rsidR="00E12A3D">
        <w:t xml:space="preserve"> choices.</w:t>
      </w:r>
      <w:r>
        <w:t xml:space="preserve"> The precoder maximizing the total received power at </w:t>
      </w:r>
      <w:r w:rsidR="00916F05">
        <w:t>g</w:t>
      </w:r>
      <w:r>
        <w:t xml:space="preserve">NB is selected for transmission. </w:t>
      </w:r>
      <w:r w:rsidR="00916F05">
        <w:t>The total output power is always kept the same no matter single or dual beams being used so there is no output power gain from increasing the number of used ports in the results.</w:t>
      </w:r>
    </w:p>
    <w:p w14:paraId="05248CFB" w14:textId="2A7C66B0" w:rsidR="00C0761A" w:rsidRDefault="00C0761A">
      <w:r>
        <w:t>Precoding, over the selected UE beam ports, for UL transmission is performed assuming either a single precoder for all 48 RBs</w:t>
      </w:r>
      <w:r w:rsidR="00916F05">
        <w:t xml:space="preserve"> (wideband)</w:t>
      </w:r>
      <w:r>
        <w:t xml:space="preserve">, </w:t>
      </w:r>
      <w:r w:rsidR="00916F05">
        <w:t xml:space="preserve">two precoders for </w:t>
      </w:r>
      <w:r>
        <w:t xml:space="preserve">two </w:t>
      </w:r>
      <w:r w:rsidR="00916F05">
        <w:t>sub-bands</w:t>
      </w:r>
      <w:r w:rsidR="00E12A3D">
        <w:t xml:space="preserve"> of 24 RBs each</w:t>
      </w:r>
      <w:r w:rsidR="00916F05">
        <w:t xml:space="preserve"> or four precoders for four sub-bands</w:t>
      </w:r>
      <w:r w:rsidR="00E12A3D">
        <w:t xml:space="preserve"> of 12 RBs each. The precoder is chosen per sub-band.</w:t>
      </w:r>
    </w:p>
    <w:p w14:paraId="66412829" w14:textId="3DE138FA" w:rsidR="00A3070A" w:rsidRDefault="00CD70E1" w:rsidP="000F5978">
      <w:r>
        <w:fldChar w:fldCharType="begin"/>
      </w:r>
      <w:r>
        <w:instrText xml:space="preserve"> REF _Ref485378837 \h </w:instrText>
      </w:r>
      <w:r>
        <w:fldChar w:fldCharType="separate"/>
      </w:r>
      <w:r>
        <w:t xml:space="preserve">Figure </w:t>
      </w:r>
      <w:r>
        <w:rPr>
          <w:noProof/>
        </w:rPr>
        <w:t>1</w:t>
      </w:r>
      <w:r>
        <w:fldChar w:fldCharType="end"/>
      </w:r>
      <w:r>
        <w:t xml:space="preserve"> </w:t>
      </w:r>
      <w:r w:rsidR="00A3070A">
        <w:t>show</w:t>
      </w:r>
      <w:r w:rsidR="00A15A51">
        <w:t>s</w:t>
      </w:r>
      <w:r w:rsidR="00A3070A">
        <w:t xml:space="preserve"> </w:t>
      </w:r>
      <w:r w:rsidR="00894569">
        <w:t>CDFs</w:t>
      </w:r>
      <w:r w:rsidR="00A3070A">
        <w:t xml:space="preserve"> for different number of precoding </w:t>
      </w:r>
      <w:r w:rsidR="003C62AF">
        <w:t>sub</w:t>
      </w:r>
      <w:r w:rsidR="00916F05">
        <w:t>-</w:t>
      </w:r>
      <w:r w:rsidR="003C62AF">
        <w:t>bands for single panel use (green dashed)</w:t>
      </w:r>
      <w:r w:rsidR="00A3070A">
        <w:t>, always dual panel use (green solid) as well as the “genie”</w:t>
      </w:r>
      <w:r w:rsidR="003B03C2">
        <w:t xml:space="preserve"> (blue). The gains of using two instead of one panel are in the order of 0.6 – 0.8</w:t>
      </w:r>
      <w:r w:rsidR="00447B75">
        <w:t xml:space="preserve"> </w:t>
      </w:r>
      <w:r w:rsidR="003B03C2">
        <w:t>dB at 50% level and 0.5-1 dB at the 10% level</w:t>
      </w:r>
      <w:r w:rsidR="00447B75">
        <w:t xml:space="preserve">, the larger </w:t>
      </w:r>
      <w:r w:rsidR="00A15A51">
        <w:t>gains for four sub</w:t>
      </w:r>
      <w:r w:rsidR="00916F05">
        <w:t>-</w:t>
      </w:r>
      <w:r w:rsidR="00A15A51">
        <w:t>bands</w:t>
      </w:r>
      <w:r w:rsidR="00447B75">
        <w:t xml:space="preserve"> (precoding intervals). </w:t>
      </w:r>
      <w:r w:rsidR="00A15A51">
        <w:t>By</w:t>
      </w:r>
      <w:r w:rsidR="00447B75">
        <w:t xml:space="preserve"> selecting two panels</w:t>
      </w:r>
      <w:r w:rsidR="00A15A51">
        <w:t xml:space="preserve"> (four ports)</w:t>
      </w:r>
      <w:r w:rsidR="00447B75">
        <w:t xml:space="preserve"> only when appropriate, the genie approach, the gains </w:t>
      </w:r>
      <w:r w:rsidR="00916F05">
        <w:t>become</w:t>
      </w:r>
      <w:r w:rsidR="00447B75">
        <w:t xml:space="preserve"> slightly larger or approximately </w:t>
      </w:r>
      <w:r w:rsidR="00A15A51">
        <w:t>1</w:t>
      </w:r>
      <w:r w:rsidR="00447B75">
        <w:t xml:space="preserve"> dB at </w:t>
      </w:r>
      <w:r w:rsidR="00A15A51">
        <w:t xml:space="preserve">both </w:t>
      </w:r>
      <w:r w:rsidR="00447B75">
        <w:t xml:space="preserve">50% </w:t>
      </w:r>
      <w:r w:rsidR="00A15A51">
        <w:t>and</w:t>
      </w:r>
      <w:r w:rsidR="00447B75">
        <w:t xml:space="preserve"> 10% level</w:t>
      </w:r>
      <w:r w:rsidR="00A15A51">
        <w:t>s</w:t>
      </w:r>
      <w:r w:rsidR="00447B75">
        <w:t>.</w:t>
      </w:r>
    </w:p>
    <w:p w14:paraId="6CAEA8D3" w14:textId="2E0738A6" w:rsidR="00C0761A" w:rsidRDefault="00A15A51" w:rsidP="000F5978">
      <w:r w:rsidRPr="00A15A51">
        <w:rPr>
          <w:noProof/>
          <w:lang w:val="en-US" w:eastAsia="en-US"/>
        </w:rPr>
        <w:lastRenderedPageBreak/>
        <w:drawing>
          <wp:inline distT="0" distB="0" distL="0" distR="0" wp14:anchorId="3664C111" wp14:editId="53009E63">
            <wp:extent cx="6300000" cy="3027600"/>
            <wp:effectExtent l="0" t="0" r="571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0000" cy="3027600"/>
                    </a:xfrm>
                    <a:prstGeom prst="rect">
                      <a:avLst/>
                    </a:prstGeom>
                  </pic:spPr>
                </pic:pic>
              </a:graphicData>
            </a:graphic>
          </wp:inline>
        </w:drawing>
      </w:r>
    </w:p>
    <w:p w14:paraId="038F9121" w14:textId="2E9350CB" w:rsidR="00A3070A" w:rsidRDefault="00A3070A" w:rsidP="00A3070A">
      <w:pPr>
        <w:pStyle w:val="Caption"/>
      </w:pPr>
      <w:bookmarkStart w:id="2" w:name="_Ref485378837"/>
      <w:bookmarkStart w:id="3" w:name="_Hlk48530349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A15A51">
        <w:t>Green solid lines always using</w:t>
      </w:r>
      <w:r>
        <w:t xml:space="preserve"> two panels (four ports) </w:t>
      </w:r>
    </w:p>
    <w:bookmarkEnd w:id="3"/>
    <w:p w14:paraId="08722968" w14:textId="0C399CFD" w:rsidR="00C0761A" w:rsidRDefault="005B01A0" w:rsidP="000F5978">
      <w:r>
        <w:t>Figure 2 show results s</w:t>
      </w:r>
      <w:r w:rsidR="00447B75">
        <w:t xml:space="preserve">imilar results </w:t>
      </w:r>
      <w:r>
        <w:t>to what is shown</w:t>
      </w:r>
      <w:r w:rsidR="003C62AF">
        <w:t xml:space="preserve"> in </w:t>
      </w:r>
      <w:r>
        <w:fldChar w:fldCharType="begin"/>
      </w:r>
      <w:r>
        <w:instrText xml:space="preserve"> REF _Ref485378837 \h </w:instrText>
      </w:r>
      <w:r>
        <w:fldChar w:fldCharType="separate"/>
      </w:r>
      <w:r>
        <w:t xml:space="preserve">Figure </w:t>
      </w:r>
      <w:r>
        <w:rPr>
          <w:noProof/>
        </w:rPr>
        <w:t>1</w:t>
      </w:r>
      <w:r>
        <w:fldChar w:fldCharType="end"/>
      </w:r>
      <w:r w:rsidR="003C62AF">
        <w:t xml:space="preserve"> </w:t>
      </w:r>
      <w:r w:rsidR="00B03132">
        <w:t>but now for the case where the UE decides whether to select a single or dual panels</w:t>
      </w:r>
      <w:r w:rsidR="00E12A3D">
        <w:t xml:space="preserve"> based on the threshold of 2dB</w:t>
      </w:r>
      <w:r w:rsidR="00B03132">
        <w:t>.</w:t>
      </w:r>
      <w:r w:rsidR="00C94015">
        <w:t xml:space="preserve"> The curves for 1 panel</w:t>
      </w:r>
      <w:r w:rsidR="003C62AF">
        <w:t>,</w:t>
      </w:r>
      <w:r w:rsidR="00C94015">
        <w:t xml:space="preserve"> or 2 ports use, green dashed, are the same in the two figures whereas the </w:t>
      </w:r>
      <w:r w:rsidR="005255D9">
        <w:t>two-panel</w:t>
      </w:r>
      <w:r w:rsidR="00C94015">
        <w:t xml:space="preserve"> use (solid green) differs. In </w:t>
      </w:r>
      <w:r w:rsidR="003C62AF">
        <w:t>Fi</w:t>
      </w:r>
      <w:r w:rsidR="00C94015">
        <w:t>g</w:t>
      </w:r>
      <w:r w:rsidR="003C62AF">
        <w:t>ure</w:t>
      </w:r>
      <w:r w:rsidR="00C94015">
        <w:t xml:space="preserve"> 2 two panels are selected in 51% of all channel realization which means that the poor cases</w:t>
      </w:r>
      <w:r w:rsidR="003C62AF">
        <w:t xml:space="preserve"> for multi-panel use</w:t>
      </w:r>
      <w:r w:rsidR="00C94015">
        <w:t xml:space="preserve"> are removed and </w:t>
      </w:r>
      <w:r w:rsidR="005255D9">
        <w:t>consequently</w:t>
      </w:r>
      <w:r w:rsidR="00C94015">
        <w:t xml:space="preserve">, the impact of </w:t>
      </w:r>
      <w:r w:rsidR="005255D9">
        <w:t xml:space="preserve">the </w:t>
      </w:r>
      <w:r w:rsidR="00C94015">
        <w:t>genie based selection becomes less</w:t>
      </w:r>
      <w:r w:rsidR="005255D9">
        <w:t>. Gains for dual-panel use are almost the same in both figures</w:t>
      </w:r>
      <w:r w:rsidR="00C94015">
        <w:t xml:space="preserve">  </w:t>
      </w:r>
    </w:p>
    <w:p w14:paraId="26B5FBB0" w14:textId="78E1A212" w:rsidR="008606F7" w:rsidRDefault="003C62AF" w:rsidP="000F5978">
      <w:r>
        <w:rPr>
          <w:noProof/>
          <w:lang w:val="en-US" w:eastAsia="en-US"/>
        </w:rPr>
        <w:drawing>
          <wp:inline distT="0" distB="0" distL="0" distR="0" wp14:anchorId="5950EBFB" wp14:editId="213E0071">
            <wp:extent cx="6303600" cy="3027600"/>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3600" cy="3027600"/>
                    </a:xfrm>
                    <a:prstGeom prst="rect">
                      <a:avLst/>
                    </a:prstGeom>
                    <a:noFill/>
                  </pic:spPr>
                </pic:pic>
              </a:graphicData>
            </a:graphic>
          </wp:inline>
        </w:drawing>
      </w:r>
    </w:p>
    <w:p w14:paraId="2E854E41" w14:textId="28931A9D" w:rsidR="005255D9" w:rsidRDefault="005255D9" w:rsidP="00894569">
      <w:pPr>
        <w:pStyle w:val="B4"/>
      </w:pPr>
      <w:r>
        <w:t xml:space="preserve">Figure </w:t>
      </w:r>
      <w:r w:rsidR="004C1CDA">
        <w:t>2</w:t>
      </w:r>
      <w:r>
        <w:t xml:space="preserve"> UE selection between </w:t>
      </w:r>
      <w:r w:rsidR="004C1CDA">
        <w:t xml:space="preserve">one </w:t>
      </w:r>
      <w:r>
        <w:t xml:space="preserve">and </w:t>
      </w:r>
      <w:r w:rsidR="004C1CDA">
        <w:t xml:space="preserve">two </w:t>
      </w:r>
      <w:r>
        <w:t xml:space="preserve">panels (two vs four ports) </w:t>
      </w:r>
    </w:p>
    <w:p w14:paraId="53A2B05B" w14:textId="1C5D0E11" w:rsidR="005764D6" w:rsidRDefault="003C7F06" w:rsidP="00445375">
      <w:pPr>
        <w:spacing w:after="0"/>
      </w:pPr>
      <w:r>
        <w:t>The analysis has been limited in several ways and one should vary different parameters to get a good understanding of the gains. Example of s</w:t>
      </w:r>
      <w:r w:rsidR="00CC0B3E">
        <w:t>uch parameters are</w:t>
      </w:r>
      <w:r>
        <w:t xml:space="preserve"> the number of </w:t>
      </w:r>
      <w:r w:rsidR="00CC0B3E">
        <w:t xml:space="preserve">(DFT) </w:t>
      </w:r>
      <w:r>
        <w:t>beams</w:t>
      </w:r>
      <w:r w:rsidR="00CC0B3E">
        <w:t xml:space="preserve"> and their corresponding pointing directions in the beam finding process, the threshold for selecting one or two panels, number of elements per panel and codebooks used for transmission over the ports. Here the focus has been on a four-panel configuration and a similar analysis </w:t>
      </w:r>
      <w:r w:rsidR="00CC0B3E">
        <w:lastRenderedPageBreak/>
        <w:t xml:space="preserve">should be performed also for a </w:t>
      </w:r>
      <w:r w:rsidR="00D15DE6">
        <w:t>two-panel</w:t>
      </w:r>
      <w:r w:rsidR="00CC0B3E">
        <w:t xml:space="preserve"> case.</w:t>
      </w:r>
      <w:r w:rsidR="00D15DE6">
        <w:t xml:space="preserve"> The metric in this evaluation has been on received power at the </w:t>
      </w:r>
      <w:r w:rsidR="00E079E3">
        <w:t>g</w:t>
      </w:r>
      <w:r w:rsidR="00445375">
        <w:t>NB;</w:t>
      </w:r>
      <w:r w:rsidR="00D15DE6">
        <w:t xml:space="preserve"> another interesting aspect to be evaluated is spectral efficiency</w:t>
      </w:r>
      <w:r w:rsidR="00E079E3">
        <w:t>.</w:t>
      </w:r>
      <w:r w:rsidR="00D15DE6">
        <w:t xml:space="preserve"> </w:t>
      </w:r>
    </w:p>
    <w:p w14:paraId="5AF3D435" w14:textId="2039A337" w:rsidR="00F05DDE" w:rsidRDefault="00F05DDE" w:rsidP="00F05DDE">
      <w:pPr>
        <w:tabs>
          <w:tab w:val="left" w:pos="1494"/>
        </w:tabs>
      </w:pPr>
      <w:r>
        <w:tab/>
      </w:r>
      <w:r w:rsidR="00A40362" w:rsidRPr="00A40362">
        <w:rPr>
          <w:noProof/>
          <w:lang w:val="en-US" w:eastAsia="en-US"/>
        </w:rPr>
        <w:t xml:space="preserve"> </w:t>
      </w:r>
    </w:p>
    <w:p w14:paraId="21791499" w14:textId="332BACA7" w:rsidR="00C154DB" w:rsidRDefault="00D15DE6" w:rsidP="00844CE6">
      <w:pPr>
        <w:pStyle w:val="Observation"/>
      </w:pPr>
      <w:bookmarkStart w:id="4" w:name="_Toc481747327"/>
      <w:r>
        <w:t>Gains</w:t>
      </w:r>
      <w:r w:rsidR="00CD70E1">
        <w:t xml:space="preserve"> for coherent transmission over two panels compared to single panel use</w:t>
      </w:r>
      <w:r>
        <w:t xml:space="preserve"> in the order of a dB has been obtained in the evaluation</w:t>
      </w:r>
      <w:r w:rsidR="00C154DB">
        <w:t>.</w:t>
      </w:r>
      <w:bookmarkEnd w:id="4"/>
      <w:r w:rsidR="00621A79">
        <w:t xml:space="preserve"> </w:t>
      </w:r>
    </w:p>
    <w:p w14:paraId="486E4CC5" w14:textId="77777777" w:rsidR="00D13EB3" w:rsidRPr="00D13EB3" w:rsidRDefault="00D13EB3" w:rsidP="00C154DB">
      <w:r>
        <w:t xml:space="preserve">To summarize, multipanel coherent transmission appears to offer </w:t>
      </w:r>
      <w:r w:rsidR="00E41B1C">
        <w:t xml:space="preserve">useful </w:t>
      </w:r>
      <w:r>
        <w:t>gains</w:t>
      </w:r>
      <w:r w:rsidR="000E30A4">
        <w:t>, and</w:t>
      </w:r>
      <w:r>
        <w:t xml:space="preserve"> should be studied further using </w:t>
      </w:r>
      <w:r w:rsidR="00D15DE6">
        <w:t xml:space="preserve">also other </w:t>
      </w:r>
      <w:r>
        <w:t xml:space="preserve">realistic channels. It is also important that flexible panel use is supported such that the UE can switch between single and multipanel use depending on channel conditions. </w:t>
      </w:r>
    </w:p>
    <w:p w14:paraId="4A8403CC" w14:textId="77777777" w:rsidR="00285756" w:rsidRDefault="000E30A4" w:rsidP="00C154DB">
      <w:pPr>
        <w:pStyle w:val="Proposal"/>
      </w:pPr>
      <w:bookmarkStart w:id="5" w:name="_Toc481696324"/>
      <w:bookmarkStart w:id="6" w:name="_Toc481697208"/>
      <w:bookmarkStart w:id="7" w:name="_Toc481697929"/>
      <w:bookmarkStart w:id="8" w:name="_Toc481747329"/>
      <w:bookmarkStart w:id="9" w:name="_Toc481694529"/>
      <w:r>
        <w:t xml:space="preserve">Support for </w:t>
      </w:r>
      <w:r w:rsidR="00EA3EB3">
        <w:t xml:space="preserve">at least </w:t>
      </w:r>
      <w:r>
        <w:t>c</w:t>
      </w:r>
      <w:r w:rsidR="00C154DB" w:rsidRPr="00C154DB">
        <w:t xml:space="preserve">oherent transmission across panels </w:t>
      </w:r>
      <w:r>
        <w:t xml:space="preserve">is a working assumption, to be confirmed with </w:t>
      </w:r>
      <w:r w:rsidR="00621A79">
        <w:t>more detailed investigation</w:t>
      </w:r>
      <w:bookmarkEnd w:id="5"/>
      <w:bookmarkEnd w:id="6"/>
      <w:bookmarkEnd w:id="7"/>
      <w:bookmarkEnd w:id="8"/>
    </w:p>
    <w:bookmarkEnd w:id="9"/>
    <w:p w14:paraId="6F457B57" w14:textId="77777777" w:rsidR="00016B61" w:rsidRDefault="000F5978" w:rsidP="00971BB3">
      <w:pPr>
        <w:pStyle w:val="Heading1"/>
      </w:pPr>
      <w:r>
        <w:t>Conclusions</w:t>
      </w:r>
    </w:p>
    <w:p w14:paraId="57999FEE" w14:textId="2AC991E5" w:rsidR="00EA3EB3" w:rsidRDefault="00EA3EB3" w:rsidP="00164BA1">
      <w:r w:rsidRPr="00EA3EB3">
        <w:t xml:space="preserve">In this contribution, we considered the potential of coherent inter-panel transmission, making the following observations:  </w:t>
      </w:r>
    </w:p>
    <w:p w14:paraId="3B9959E2" w14:textId="25082BCA" w:rsidR="00AC3DA5" w:rsidRDefault="003127C9">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47327" w:history="1">
        <w:r w:rsidR="00AC3DA5" w:rsidRPr="002024B7">
          <w:rPr>
            <w:rStyle w:val="Hyperlink"/>
          </w:rPr>
          <w:t>Observation 1</w:t>
        </w:r>
        <w:r w:rsidR="00AC3DA5">
          <w:rPr>
            <w:rFonts w:asciiTheme="minorHAnsi" w:eastAsiaTheme="minorEastAsia" w:hAnsiTheme="minorHAnsi" w:cstheme="minorBidi"/>
            <w:b w:val="0"/>
            <w:sz w:val="22"/>
            <w:lang w:eastAsia="en-US"/>
          </w:rPr>
          <w:tab/>
        </w:r>
        <w:r w:rsidR="00CD70E1">
          <w:rPr>
            <w:rStyle w:val="Hyperlink"/>
          </w:rPr>
          <w:t>Gains</w:t>
        </w:r>
        <w:r w:rsidR="00AC3DA5" w:rsidRPr="002024B7">
          <w:rPr>
            <w:rStyle w:val="Hyperlink"/>
          </w:rPr>
          <w:t xml:space="preserve"> </w:t>
        </w:r>
        <w:r w:rsidR="00CD70E1">
          <w:t>for coherent transmission over two panels compared to single panel use in the order of a dB has been obtained in the evaluation</w:t>
        </w:r>
        <w:r w:rsidR="00CD70E1" w:rsidRPr="002024B7" w:rsidDel="00CD70E1">
          <w:rPr>
            <w:rStyle w:val="Hyperlink"/>
          </w:rPr>
          <w:t xml:space="preserve"> </w:t>
        </w:r>
        <w:r w:rsidR="00AC3DA5" w:rsidRPr="002024B7">
          <w:rPr>
            <w:rStyle w:val="Hyperlink"/>
          </w:rPr>
          <w:t>.</w:t>
        </w:r>
      </w:hyperlink>
    </w:p>
    <w:p w14:paraId="527AF637" w14:textId="77777777" w:rsidR="003127C9" w:rsidRDefault="003127C9" w:rsidP="00164BA1">
      <w:pPr>
        <w:pStyle w:val="BodyText"/>
        <w:rPr>
          <w:bCs/>
        </w:rPr>
      </w:pPr>
      <w:r>
        <w:rPr>
          <w:bCs/>
          <w:noProof/>
          <w:szCs w:val="22"/>
          <w:lang w:val="en-US"/>
        </w:rPr>
        <w:fldChar w:fldCharType="end"/>
      </w:r>
    </w:p>
    <w:p w14:paraId="52447A64" w14:textId="77777777" w:rsidR="00AB48B8" w:rsidRPr="00EA3EB3" w:rsidRDefault="00EA3EB3" w:rsidP="00164BA1">
      <w:pPr>
        <w:pStyle w:val="BodyText"/>
      </w:pPr>
      <w:r>
        <w:t xml:space="preserve">Given the </w:t>
      </w:r>
      <w:r w:rsidRPr="00EA3EB3">
        <w:t>observation</w:t>
      </w:r>
      <w:r>
        <w:t>s,</w:t>
      </w:r>
      <w:r w:rsidR="003E4112" w:rsidRPr="00EA3EB3">
        <w:t xml:space="preserve"> we propose</w:t>
      </w:r>
      <w:r>
        <w:t>:</w:t>
      </w:r>
    </w:p>
    <w:p w14:paraId="28182313" w14:textId="77777777" w:rsidR="00AC3DA5" w:rsidRDefault="003E4112">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C3DA5">
        <w:t>Proposal 1</w:t>
      </w:r>
      <w:r w:rsidR="00AC3DA5">
        <w:rPr>
          <w:rFonts w:asciiTheme="minorHAnsi" w:eastAsiaTheme="minorEastAsia" w:hAnsiTheme="minorHAnsi" w:cstheme="minorBidi"/>
          <w:b w:val="0"/>
          <w:sz w:val="22"/>
          <w:lang w:eastAsia="en-US"/>
        </w:rPr>
        <w:tab/>
      </w:r>
      <w:r w:rsidR="00AC3DA5">
        <w:t>Support for  at least coherent transmission across panels is a working assumption, to be confirmed with more detailed investigation</w:t>
      </w:r>
    </w:p>
    <w:p w14:paraId="2AD4B512" w14:textId="77777777" w:rsidR="000F5978" w:rsidRDefault="003E4112" w:rsidP="003E4112">
      <w:r>
        <w:rPr>
          <w:b/>
          <w:bCs/>
        </w:rPr>
        <w:fldChar w:fldCharType="end"/>
      </w:r>
    </w:p>
    <w:p w14:paraId="3D334EA7" w14:textId="77777777" w:rsidR="000F5978" w:rsidRDefault="000F5978" w:rsidP="000F5978">
      <w:pPr>
        <w:pStyle w:val="Heading1"/>
      </w:pPr>
      <w:r>
        <w:t>References</w:t>
      </w:r>
    </w:p>
    <w:p w14:paraId="745D31B5" w14:textId="77777777" w:rsidR="003E4112" w:rsidRDefault="003E4112" w:rsidP="003E4112">
      <w:r>
        <w:t xml:space="preserve">[1] </w:t>
      </w:r>
      <w:r>
        <w:tab/>
      </w:r>
      <w:r w:rsidR="00A032A4" w:rsidRPr="00A032A4">
        <w:t xml:space="preserve">3GPP </w:t>
      </w:r>
      <w:r>
        <w:t>TR 38.802</w:t>
      </w:r>
      <w:r w:rsidR="00A032A4">
        <w:t xml:space="preserve"> v14.0</w:t>
      </w:r>
      <w:r w:rsidR="00A032A4" w:rsidRPr="00A032A4">
        <w:t>.0, “</w:t>
      </w:r>
      <w:r w:rsidR="00A032A4">
        <w:t>S</w:t>
      </w:r>
      <w:r w:rsidR="00A032A4" w:rsidRPr="00A032A4">
        <w:t>tudy on New Radio Access Technology; Physical Layer Aspects</w:t>
      </w:r>
      <w:r w:rsidR="00A032A4">
        <w:t xml:space="preserve"> (Release 14</w:t>
      </w:r>
      <w:r w:rsidR="00A032A4" w:rsidRPr="00A032A4">
        <w:t xml:space="preserve">)”, </w:t>
      </w:r>
      <w:r w:rsidR="00A032A4">
        <w:t>March</w:t>
      </w:r>
      <w:r w:rsidR="00A032A4" w:rsidRPr="00A032A4">
        <w:t xml:space="preserve"> 201</w:t>
      </w:r>
      <w:r w:rsidR="00A032A4">
        <w:t>7</w:t>
      </w:r>
    </w:p>
    <w:p w14:paraId="3648F32D" w14:textId="77777777" w:rsidR="003E4112" w:rsidRDefault="003E4112" w:rsidP="003E4112"/>
    <w:p w14:paraId="27A5DA18" w14:textId="77777777" w:rsidR="002B5AE5" w:rsidRPr="00CE0424" w:rsidRDefault="002B5AE5" w:rsidP="002B5AE5">
      <w:pPr>
        <w:pStyle w:val="Reference"/>
        <w:numPr>
          <w:ilvl w:val="0"/>
          <w:numId w:val="0"/>
        </w:numPr>
        <w:ind w:left="567"/>
      </w:pPr>
      <w:bookmarkStart w:id="10" w:name="_In-sequence_SDU_delivery"/>
      <w:bookmarkEnd w:id="0"/>
      <w:bookmarkEnd w:id="10"/>
    </w:p>
    <w:sectPr w:rsidR="002B5AE5"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0179F" w14:textId="77777777" w:rsidR="00342A5A" w:rsidRDefault="00342A5A">
      <w:r>
        <w:separator/>
      </w:r>
    </w:p>
  </w:endnote>
  <w:endnote w:type="continuationSeparator" w:id="0">
    <w:p w14:paraId="4C0F1942" w14:textId="77777777" w:rsidR="00342A5A" w:rsidRDefault="0034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24C8" w14:textId="2DC03D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366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366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83EBC" w14:textId="77777777" w:rsidR="00342A5A" w:rsidRDefault="00342A5A">
      <w:r>
        <w:separator/>
      </w:r>
    </w:p>
  </w:footnote>
  <w:footnote w:type="continuationSeparator" w:id="0">
    <w:p w14:paraId="3809934C" w14:textId="77777777" w:rsidR="00342A5A" w:rsidRDefault="00342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F0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29"/>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0"/>
  </w:num>
  <w:num w:numId="15">
    <w:abstractNumId w:val="14"/>
  </w:num>
  <w:num w:numId="16">
    <w:abstractNumId w:val="31"/>
  </w:num>
  <w:num w:numId="17">
    <w:abstractNumId w:val="12"/>
  </w:num>
  <w:num w:numId="18">
    <w:abstractNumId w:val="8"/>
  </w:num>
  <w:num w:numId="19">
    <w:abstractNumId w:val="30"/>
  </w:num>
  <w:num w:numId="20">
    <w:abstractNumId w:val="11"/>
  </w:num>
  <w:num w:numId="21">
    <w:abstractNumId w:val="6"/>
  </w:num>
  <w:num w:numId="22">
    <w:abstractNumId w:val="32"/>
  </w:num>
  <w:num w:numId="23">
    <w:abstractNumId w:val="17"/>
  </w:num>
  <w:num w:numId="24">
    <w:abstractNumId w:val="23"/>
  </w:num>
  <w:num w:numId="25">
    <w:abstractNumId w:val="35"/>
  </w:num>
  <w:num w:numId="26">
    <w:abstractNumId w:val="5"/>
  </w:num>
  <w:num w:numId="27">
    <w:abstractNumId w:val="9"/>
  </w:num>
  <w:num w:numId="28">
    <w:abstractNumId w:val="33"/>
  </w:num>
  <w:num w:numId="29">
    <w:abstractNumId w:val="13"/>
  </w:num>
  <w:num w:numId="30">
    <w:abstractNumId w:val="27"/>
  </w:num>
  <w:num w:numId="31">
    <w:abstractNumId w:val="9"/>
  </w:num>
  <w:num w:numId="32">
    <w:abstractNumId w:val="10"/>
  </w:num>
  <w:num w:numId="33">
    <w:abstractNumId w:val="16"/>
  </w:num>
  <w:num w:numId="34">
    <w:abstractNumId w:val="7"/>
  </w:num>
  <w:num w:numId="35">
    <w:abstractNumId w:val="34"/>
  </w:num>
  <w:num w:numId="36">
    <w:abstractNumId w:val="21"/>
    <w:lvlOverride w:ilvl="0">
      <w:startOverride w:val="1"/>
    </w:lvlOverride>
  </w:num>
  <w:num w:numId="37">
    <w:abstractNumId w:val="3"/>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B61"/>
    <w:rsid w:val="00021E8E"/>
    <w:rsid w:val="0002564D"/>
    <w:rsid w:val="00025ECA"/>
    <w:rsid w:val="00030B30"/>
    <w:rsid w:val="000325B8"/>
    <w:rsid w:val="00034C15"/>
    <w:rsid w:val="00036BA1"/>
    <w:rsid w:val="00042009"/>
    <w:rsid w:val="000422E2"/>
    <w:rsid w:val="00042F22"/>
    <w:rsid w:val="000444EF"/>
    <w:rsid w:val="00045FE0"/>
    <w:rsid w:val="00052A07"/>
    <w:rsid w:val="000534E3"/>
    <w:rsid w:val="0005606A"/>
    <w:rsid w:val="00057117"/>
    <w:rsid w:val="000616E7"/>
    <w:rsid w:val="0006487E"/>
    <w:rsid w:val="00065E1A"/>
    <w:rsid w:val="00072EBA"/>
    <w:rsid w:val="00075FA0"/>
    <w:rsid w:val="00077E5F"/>
    <w:rsid w:val="0008036A"/>
    <w:rsid w:val="0008103C"/>
    <w:rsid w:val="00081AE6"/>
    <w:rsid w:val="00084BD4"/>
    <w:rsid w:val="000855EB"/>
    <w:rsid w:val="000858F1"/>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4797"/>
    <w:rsid w:val="000D6C2E"/>
    <w:rsid w:val="000E0527"/>
    <w:rsid w:val="000E1E92"/>
    <w:rsid w:val="000E30A4"/>
    <w:rsid w:val="000E5EA9"/>
    <w:rsid w:val="000F06D6"/>
    <w:rsid w:val="000F0EB1"/>
    <w:rsid w:val="000F1106"/>
    <w:rsid w:val="000F3BE9"/>
    <w:rsid w:val="000F3F6C"/>
    <w:rsid w:val="000F5978"/>
    <w:rsid w:val="000F63AA"/>
    <w:rsid w:val="000F66D0"/>
    <w:rsid w:val="000F69F0"/>
    <w:rsid w:val="000F6DF3"/>
    <w:rsid w:val="001005FF"/>
    <w:rsid w:val="001062FB"/>
    <w:rsid w:val="001063E6"/>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71E7"/>
    <w:rsid w:val="00164BA1"/>
    <w:rsid w:val="001659C1"/>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D51BA"/>
    <w:rsid w:val="001D61B5"/>
    <w:rsid w:val="001D6342"/>
    <w:rsid w:val="001D6D53"/>
    <w:rsid w:val="001E2560"/>
    <w:rsid w:val="001E58E2"/>
    <w:rsid w:val="001E6DA0"/>
    <w:rsid w:val="001E7AED"/>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30765"/>
    <w:rsid w:val="002319E4"/>
    <w:rsid w:val="0023453F"/>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756"/>
    <w:rsid w:val="00286ACD"/>
    <w:rsid w:val="00287838"/>
    <w:rsid w:val="002907B5"/>
    <w:rsid w:val="00292EB7"/>
    <w:rsid w:val="00296227"/>
    <w:rsid w:val="00296F44"/>
    <w:rsid w:val="0029777D"/>
    <w:rsid w:val="002A055E"/>
    <w:rsid w:val="002A1D4E"/>
    <w:rsid w:val="002A2869"/>
    <w:rsid w:val="002A5CFA"/>
    <w:rsid w:val="002A6A23"/>
    <w:rsid w:val="002B24D6"/>
    <w:rsid w:val="002B5AE5"/>
    <w:rsid w:val="002C41E6"/>
    <w:rsid w:val="002D071A"/>
    <w:rsid w:val="002D34B2"/>
    <w:rsid w:val="002D609D"/>
    <w:rsid w:val="002D7637"/>
    <w:rsid w:val="002E17F2"/>
    <w:rsid w:val="002E7CAE"/>
    <w:rsid w:val="002F2771"/>
    <w:rsid w:val="002F37A9"/>
    <w:rsid w:val="002F6288"/>
    <w:rsid w:val="002F6C45"/>
    <w:rsid w:val="002F7412"/>
    <w:rsid w:val="00301CE6"/>
    <w:rsid w:val="0030221B"/>
    <w:rsid w:val="0030256B"/>
    <w:rsid w:val="003029E7"/>
    <w:rsid w:val="0030501F"/>
    <w:rsid w:val="00307BA1"/>
    <w:rsid w:val="00307C6D"/>
    <w:rsid w:val="00311702"/>
    <w:rsid w:val="00311E82"/>
    <w:rsid w:val="003127C9"/>
    <w:rsid w:val="00313FD6"/>
    <w:rsid w:val="003143BD"/>
    <w:rsid w:val="00314562"/>
    <w:rsid w:val="00317C53"/>
    <w:rsid w:val="003203ED"/>
    <w:rsid w:val="00320A6C"/>
    <w:rsid w:val="00320FBD"/>
    <w:rsid w:val="00322C9F"/>
    <w:rsid w:val="00324D23"/>
    <w:rsid w:val="00327997"/>
    <w:rsid w:val="00331751"/>
    <w:rsid w:val="00331B7B"/>
    <w:rsid w:val="00334579"/>
    <w:rsid w:val="00335858"/>
    <w:rsid w:val="00336BDA"/>
    <w:rsid w:val="00342A5A"/>
    <w:rsid w:val="00342BD7"/>
    <w:rsid w:val="00346DB5"/>
    <w:rsid w:val="003477B1"/>
    <w:rsid w:val="00357380"/>
    <w:rsid w:val="003602D9"/>
    <w:rsid w:val="003604CE"/>
    <w:rsid w:val="00360E86"/>
    <w:rsid w:val="0036794B"/>
    <w:rsid w:val="00370E47"/>
    <w:rsid w:val="00371081"/>
    <w:rsid w:val="003742AC"/>
    <w:rsid w:val="00374ADB"/>
    <w:rsid w:val="00377CE1"/>
    <w:rsid w:val="00380FED"/>
    <w:rsid w:val="00385BF0"/>
    <w:rsid w:val="003939FF"/>
    <w:rsid w:val="003A0E41"/>
    <w:rsid w:val="003A2223"/>
    <w:rsid w:val="003A2A0F"/>
    <w:rsid w:val="003A45A1"/>
    <w:rsid w:val="003A5B0A"/>
    <w:rsid w:val="003A6073"/>
    <w:rsid w:val="003A6BAC"/>
    <w:rsid w:val="003A7EF3"/>
    <w:rsid w:val="003B03C2"/>
    <w:rsid w:val="003B159C"/>
    <w:rsid w:val="003B369F"/>
    <w:rsid w:val="003B36A3"/>
    <w:rsid w:val="003B546B"/>
    <w:rsid w:val="003B7FE5"/>
    <w:rsid w:val="003C11C8"/>
    <w:rsid w:val="003C2702"/>
    <w:rsid w:val="003C2F38"/>
    <w:rsid w:val="003C37A5"/>
    <w:rsid w:val="003C62AF"/>
    <w:rsid w:val="003C7806"/>
    <w:rsid w:val="003C7F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5375"/>
    <w:rsid w:val="00446488"/>
    <w:rsid w:val="00447B75"/>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1CDA"/>
    <w:rsid w:val="004C3898"/>
    <w:rsid w:val="004D187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73C"/>
    <w:rsid w:val="005153A7"/>
    <w:rsid w:val="005159B0"/>
    <w:rsid w:val="005219CF"/>
    <w:rsid w:val="005255D9"/>
    <w:rsid w:val="0052588B"/>
    <w:rsid w:val="005309D9"/>
    <w:rsid w:val="00534B59"/>
    <w:rsid w:val="00536759"/>
    <w:rsid w:val="00537C62"/>
    <w:rsid w:val="00541E58"/>
    <w:rsid w:val="005420F7"/>
    <w:rsid w:val="00546970"/>
    <w:rsid w:val="00547412"/>
    <w:rsid w:val="00554192"/>
    <w:rsid w:val="00554E19"/>
    <w:rsid w:val="0056121F"/>
    <w:rsid w:val="00572505"/>
    <w:rsid w:val="00575DA6"/>
    <w:rsid w:val="005764D6"/>
    <w:rsid w:val="00582809"/>
    <w:rsid w:val="0058798C"/>
    <w:rsid w:val="005900FA"/>
    <w:rsid w:val="005935A4"/>
    <w:rsid w:val="005948C2"/>
    <w:rsid w:val="005954D5"/>
    <w:rsid w:val="00595DCA"/>
    <w:rsid w:val="0059779B"/>
    <w:rsid w:val="005A209A"/>
    <w:rsid w:val="005A662D"/>
    <w:rsid w:val="005B01A0"/>
    <w:rsid w:val="005B35D7"/>
    <w:rsid w:val="005B392A"/>
    <w:rsid w:val="005B3AA3"/>
    <w:rsid w:val="005B6F83"/>
    <w:rsid w:val="005C0713"/>
    <w:rsid w:val="005C38EE"/>
    <w:rsid w:val="005C74FB"/>
    <w:rsid w:val="005C7D3F"/>
    <w:rsid w:val="005D1602"/>
    <w:rsid w:val="005E385F"/>
    <w:rsid w:val="005E48F1"/>
    <w:rsid w:val="005E5959"/>
    <w:rsid w:val="005E5B81"/>
    <w:rsid w:val="005F2CB1"/>
    <w:rsid w:val="005F3025"/>
    <w:rsid w:val="005F31E2"/>
    <w:rsid w:val="005F618C"/>
    <w:rsid w:val="005F70BD"/>
    <w:rsid w:val="0060283C"/>
    <w:rsid w:val="00604F14"/>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A45"/>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1A4B"/>
    <w:rsid w:val="006B2099"/>
    <w:rsid w:val="006B50CF"/>
    <w:rsid w:val="006C03B8"/>
    <w:rsid w:val="006C2569"/>
    <w:rsid w:val="006C5EC9"/>
    <w:rsid w:val="006C6059"/>
    <w:rsid w:val="006C7522"/>
    <w:rsid w:val="006D1716"/>
    <w:rsid w:val="006D4DB0"/>
    <w:rsid w:val="006D6F08"/>
    <w:rsid w:val="006D71A4"/>
    <w:rsid w:val="006E062C"/>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26F3"/>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304C"/>
    <w:rsid w:val="00783673"/>
    <w:rsid w:val="00785490"/>
    <w:rsid w:val="00790B99"/>
    <w:rsid w:val="007925EA"/>
    <w:rsid w:val="00793CD8"/>
    <w:rsid w:val="007955B0"/>
    <w:rsid w:val="00795C92"/>
    <w:rsid w:val="00796231"/>
    <w:rsid w:val="007A1CB3"/>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06F7"/>
    <w:rsid w:val="008677FD"/>
    <w:rsid w:val="008706D4"/>
    <w:rsid w:val="00870F8A"/>
    <w:rsid w:val="008719A4"/>
    <w:rsid w:val="00871D23"/>
    <w:rsid w:val="00874312"/>
    <w:rsid w:val="0087437C"/>
    <w:rsid w:val="0087468C"/>
    <w:rsid w:val="00874BE6"/>
    <w:rsid w:val="00875297"/>
    <w:rsid w:val="00875CD7"/>
    <w:rsid w:val="00876B4D"/>
    <w:rsid w:val="00877F18"/>
    <w:rsid w:val="00894569"/>
    <w:rsid w:val="00894A88"/>
    <w:rsid w:val="00895079"/>
    <w:rsid w:val="00895386"/>
    <w:rsid w:val="008A186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E698C"/>
    <w:rsid w:val="008F1EAB"/>
    <w:rsid w:val="008F31A5"/>
    <w:rsid w:val="008F33DC"/>
    <w:rsid w:val="008F477F"/>
    <w:rsid w:val="00902119"/>
    <w:rsid w:val="00902350"/>
    <w:rsid w:val="0090336B"/>
    <w:rsid w:val="009053AA"/>
    <w:rsid w:val="00906939"/>
    <w:rsid w:val="00910B7D"/>
    <w:rsid w:val="00911DFB"/>
    <w:rsid w:val="009139D9"/>
    <w:rsid w:val="00914AD8"/>
    <w:rsid w:val="00916079"/>
    <w:rsid w:val="00916F05"/>
    <w:rsid w:val="00917CE9"/>
    <w:rsid w:val="00920BF2"/>
    <w:rsid w:val="00922010"/>
    <w:rsid w:val="00924261"/>
    <w:rsid w:val="00931BD9"/>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BA2"/>
    <w:rsid w:val="00961921"/>
    <w:rsid w:val="0096430A"/>
    <w:rsid w:val="0096554B"/>
    <w:rsid w:val="0096584A"/>
    <w:rsid w:val="00971BB3"/>
    <w:rsid w:val="00971F08"/>
    <w:rsid w:val="0097520E"/>
    <w:rsid w:val="0097603D"/>
    <w:rsid w:val="00976949"/>
    <w:rsid w:val="00980477"/>
    <w:rsid w:val="00985253"/>
    <w:rsid w:val="009853B3"/>
    <w:rsid w:val="00985BFD"/>
    <w:rsid w:val="00987940"/>
    <w:rsid w:val="00990630"/>
    <w:rsid w:val="00991761"/>
    <w:rsid w:val="0099193F"/>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32A4"/>
    <w:rsid w:val="00A048A8"/>
    <w:rsid w:val="00A04F49"/>
    <w:rsid w:val="00A13E54"/>
    <w:rsid w:val="00A14243"/>
    <w:rsid w:val="00A15745"/>
    <w:rsid w:val="00A15A51"/>
    <w:rsid w:val="00A17F63"/>
    <w:rsid w:val="00A2169B"/>
    <w:rsid w:val="00A2193B"/>
    <w:rsid w:val="00A2351A"/>
    <w:rsid w:val="00A264A9"/>
    <w:rsid w:val="00A26F1A"/>
    <w:rsid w:val="00A27785"/>
    <w:rsid w:val="00A30187"/>
    <w:rsid w:val="00A3070A"/>
    <w:rsid w:val="00A3448A"/>
    <w:rsid w:val="00A36297"/>
    <w:rsid w:val="00A40362"/>
    <w:rsid w:val="00A40762"/>
    <w:rsid w:val="00A41E2B"/>
    <w:rsid w:val="00A45B74"/>
    <w:rsid w:val="00A52E1D"/>
    <w:rsid w:val="00A5436B"/>
    <w:rsid w:val="00A55F8F"/>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8B8"/>
    <w:rsid w:val="00AB4AB8"/>
    <w:rsid w:val="00AB655E"/>
    <w:rsid w:val="00AC007F"/>
    <w:rsid w:val="00AC2ECD"/>
    <w:rsid w:val="00AC3119"/>
    <w:rsid w:val="00AC3365"/>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51C"/>
    <w:rsid w:val="00B006FE"/>
    <w:rsid w:val="00B007CB"/>
    <w:rsid w:val="00B02AA9"/>
    <w:rsid w:val="00B02FA3"/>
    <w:rsid w:val="00B03132"/>
    <w:rsid w:val="00B03374"/>
    <w:rsid w:val="00B03E44"/>
    <w:rsid w:val="00B042E6"/>
    <w:rsid w:val="00B05084"/>
    <w:rsid w:val="00B075DF"/>
    <w:rsid w:val="00B157F9"/>
    <w:rsid w:val="00B20256"/>
    <w:rsid w:val="00B20D09"/>
    <w:rsid w:val="00B2763F"/>
    <w:rsid w:val="00B27AAC"/>
    <w:rsid w:val="00B30929"/>
    <w:rsid w:val="00B372AA"/>
    <w:rsid w:val="00B40445"/>
    <w:rsid w:val="00B41888"/>
    <w:rsid w:val="00B45A52"/>
    <w:rsid w:val="00B46175"/>
    <w:rsid w:val="00B62B2A"/>
    <w:rsid w:val="00B6401E"/>
    <w:rsid w:val="00B664C7"/>
    <w:rsid w:val="00B739F6"/>
    <w:rsid w:val="00B75903"/>
    <w:rsid w:val="00B81A6C"/>
    <w:rsid w:val="00B85DE5"/>
    <w:rsid w:val="00B90F73"/>
    <w:rsid w:val="00B93B59"/>
    <w:rsid w:val="00B9406A"/>
    <w:rsid w:val="00B963F4"/>
    <w:rsid w:val="00BA2280"/>
    <w:rsid w:val="00BA2A08"/>
    <w:rsid w:val="00BA56D2"/>
    <w:rsid w:val="00BA76E0"/>
    <w:rsid w:val="00BB2A25"/>
    <w:rsid w:val="00BB3661"/>
    <w:rsid w:val="00BB3E70"/>
    <w:rsid w:val="00BB42D1"/>
    <w:rsid w:val="00BB51E9"/>
    <w:rsid w:val="00BC0FDC"/>
    <w:rsid w:val="00BC1664"/>
    <w:rsid w:val="00BC1F96"/>
    <w:rsid w:val="00BC3053"/>
    <w:rsid w:val="00BC4D2E"/>
    <w:rsid w:val="00BD48AC"/>
    <w:rsid w:val="00BD5F1A"/>
    <w:rsid w:val="00BD74C2"/>
    <w:rsid w:val="00BD7C86"/>
    <w:rsid w:val="00BE1234"/>
    <w:rsid w:val="00BE2FA6"/>
    <w:rsid w:val="00BE333F"/>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0761A"/>
    <w:rsid w:val="00C10478"/>
    <w:rsid w:val="00C12107"/>
    <w:rsid w:val="00C14D4B"/>
    <w:rsid w:val="00C154BB"/>
    <w:rsid w:val="00C154DB"/>
    <w:rsid w:val="00C2638D"/>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015"/>
    <w:rsid w:val="00C944AB"/>
    <w:rsid w:val="00C95B40"/>
    <w:rsid w:val="00CA1068"/>
    <w:rsid w:val="00CA1ED8"/>
    <w:rsid w:val="00CA2417"/>
    <w:rsid w:val="00CB1F63"/>
    <w:rsid w:val="00CB2A2F"/>
    <w:rsid w:val="00CB65C0"/>
    <w:rsid w:val="00CB7170"/>
    <w:rsid w:val="00CC040E"/>
    <w:rsid w:val="00CC0B3E"/>
    <w:rsid w:val="00CC111F"/>
    <w:rsid w:val="00CC2011"/>
    <w:rsid w:val="00CC3EA0"/>
    <w:rsid w:val="00CC7B45"/>
    <w:rsid w:val="00CD1188"/>
    <w:rsid w:val="00CD2ED1"/>
    <w:rsid w:val="00CD337B"/>
    <w:rsid w:val="00CD70E1"/>
    <w:rsid w:val="00CE0424"/>
    <w:rsid w:val="00CE7561"/>
    <w:rsid w:val="00CF0481"/>
    <w:rsid w:val="00CF1354"/>
    <w:rsid w:val="00CF32DA"/>
    <w:rsid w:val="00CF3B1F"/>
    <w:rsid w:val="00CF3BF6"/>
    <w:rsid w:val="00CF625B"/>
    <w:rsid w:val="00CF687E"/>
    <w:rsid w:val="00D0349B"/>
    <w:rsid w:val="00D07A1F"/>
    <w:rsid w:val="00D10249"/>
    <w:rsid w:val="00D115C3"/>
    <w:rsid w:val="00D11897"/>
    <w:rsid w:val="00D13135"/>
    <w:rsid w:val="00D13E4E"/>
    <w:rsid w:val="00D13EB3"/>
    <w:rsid w:val="00D15DE6"/>
    <w:rsid w:val="00D239A7"/>
    <w:rsid w:val="00D23F47"/>
    <w:rsid w:val="00D24223"/>
    <w:rsid w:val="00D262C4"/>
    <w:rsid w:val="00D27E43"/>
    <w:rsid w:val="00D36E71"/>
    <w:rsid w:val="00D37D87"/>
    <w:rsid w:val="00D40B33"/>
    <w:rsid w:val="00D4318F"/>
    <w:rsid w:val="00D438BF"/>
    <w:rsid w:val="00D440F8"/>
    <w:rsid w:val="00D47CC9"/>
    <w:rsid w:val="00D5337E"/>
    <w:rsid w:val="00D546FF"/>
    <w:rsid w:val="00D55AD5"/>
    <w:rsid w:val="00D576CA"/>
    <w:rsid w:val="00D61AF5"/>
    <w:rsid w:val="00D63910"/>
    <w:rsid w:val="00D652B5"/>
    <w:rsid w:val="00D66155"/>
    <w:rsid w:val="00D708B0"/>
    <w:rsid w:val="00D70920"/>
    <w:rsid w:val="00D74FD3"/>
    <w:rsid w:val="00D77B1D"/>
    <w:rsid w:val="00D8021F"/>
    <w:rsid w:val="00D80383"/>
    <w:rsid w:val="00D823C6"/>
    <w:rsid w:val="00D833B2"/>
    <w:rsid w:val="00D84A75"/>
    <w:rsid w:val="00D86CA3"/>
    <w:rsid w:val="00D871CE"/>
    <w:rsid w:val="00D9196D"/>
    <w:rsid w:val="00D92982"/>
    <w:rsid w:val="00D968A7"/>
    <w:rsid w:val="00D97F18"/>
    <w:rsid w:val="00DA305E"/>
    <w:rsid w:val="00DA5417"/>
    <w:rsid w:val="00DA56E8"/>
    <w:rsid w:val="00DB0A9F"/>
    <w:rsid w:val="00DB377D"/>
    <w:rsid w:val="00DC2D36"/>
    <w:rsid w:val="00DC53EF"/>
    <w:rsid w:val="00DD131E"/>
    <w:rsid w:val="00DE1F8C"/>
    <w:rsid w:val="00DE5608"/>
    <w:rsid w:val="00DE58D0"/>
    <w:rsid w:val="00DE654F"/>
    <w:rsid w:val="00DF0B6E"/>
    <w:rsid w:val="00DF15E0"/>
    <w:rsid w:val="00DF37A0"/>
    <w:rsid w:val="00E079E3"/>
    <w:rsid w:val="00E110E7"/>
    <w:rsid w:val="00E11B20"/>
    <w:rsid w:val="00E11B46"/>
    <w:rsid w:val="00E12A3D"/>
    <w:rsid w:val="00E17FA2"/>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59C8"/>
    <w:rsid w:val="00EF18FE"/>
    <w:rsid w:val="00EF5787"/>
    <w:rsid w:val="00EF60D0"/>
    <w:rsid w:val="00F0528D"/>
    <w:rsid w:val="00F05DDE"/>
    <w:rsid w:val="00F06C67"/>
    <w:rsid w:val="00F06DFD"/>
    <w:rsid w:val="00F071D1"/>
    <w:rsid w:val="00F07533"/>
    <w:rsid w:val="00F10629"/>
    <w:rsid w:val="00F13ECC"/>
    <w:rsid w:val="00F15FA5"/>
    <w:rsid w:val="00F209B7"/>
    <w:rsid w:val="00F2376F"/>
    <w:rsid w:val="00F243D8"/>
    <w:rsid w:val="00F301BB"/>
    <w:rsid w:val="00F30828"/>
    <w:rsid w:val="00F313D6"/>
    <w:rsid w:val="00F40F0C"/>
    <w:rsid w:val="00F4766C"/>
    <w:rsid w:val="00F5060E"/>
    <w:rsid w:val="00F507D1"/>
    <w:rsid w:val="00F5124F"/>
    <w:rsid w:val="00F519CE"/>
    <w:rsid w:val="00F51ADA"/>
    <w:rsid w:val="00F6020D"/>
    <w:rsid w:val="00F606D8"/>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EC8"/>
    <w:rsid w:val="00FD47ED"/>
    <w:rsid w:val="00FD74DB"/>
    <w:rsid w:val="00FD7660"/>
    <w:rsid w:val="00FE0655"/>
    <w:rsid w:val="00FE2365"/>
    <w:rsid w:val="00FE37D7"/>
    <w:rsid w:val="00FE4C7B"/>
    <w:rsid w:val="00FE715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8FE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5NUHHDQN7SK2-1-114166</_dlc_DocId>
    <_dlc_DocIdUrl xmlns="08b2df90-05d3-4030-90d4-c9feeb4a1cd9">
      <Url>https://ericoll.internal.ericsson.com/sites/STAR/_layouts/DocIdRedir.aspx?ID=5NUHHDQN7SK2-1-114166</Url>
      <Description>5NUHHDQN7SK2-1-114166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5.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6.xml><?xml version="1.0" encoding="utf-8"?>
<ds:datastoreItem xmlns:ds="http://schemas.openxmlformats.org/officeDocument/2006/customXml" ds:itemID="{E17A02FA-0519-44CA-88F8-9C8A14458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486</TotalTime>
  <Pages>4</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21</cp:revision>
  <cp:lastPrinted>2008-01-31T15:09:00Z</cp:lastPrinted>
  <dcterms:created xsi:type="dcterms:W3CDTF">2017-06-15T11:28:00Z</dcterms:created>
  <dcterms:modified xsi:type="dcterms:W3CDTF">2017-06-17T02:20:00Z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1e469e1b-2a93-473a-b1cc-ecccb9407aa6</vt:lpwstr>
  </property>
</Properties>
</file>